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C3" w:rsidRPr="00071DC3" w:rsidRDefault="00071DC3" w:rsidP="00071D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1DC3">
        <w:rPr>
          <w:rFonts w:ascii="Times New Roman" w:eastAsia="Calibri" w:hAnsi="Times New Roman" w:cs="Times New Roman"/>
          <w:sz w:val="24"/>
          <w:szCs w:val="24"/>
          <w:lang w:val="uk-UA"/>
        </w:rPr>
        <w:t>Департамент освіти Вінницької міської ради</w:t>
      </w:r>
    </w:p>
    <w:p w:rsidR="00071DC3" w:rsidRDefault="00071DC3" w:rsidP="00071D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1DC3">
        <w:rPr>
          <w:rFonts w:ascii="Times New Roman" w:eastAsia="Calibri" w:hAnsi="Times New Roman" w:cs="Times New Roman"/>
          <w:sz w:val="24"/>
          <w:szCs w:val="24"/>
          <w:lang w:val="uk-UA"/>
        </w:rPr>
        <w:t>Комунальна   установа «Міський методичний кабінет»</w:t>
      </w:r>
    </w:p>
    <w:p w:rsidR="00071DC3" w:rsidRPr="00071DC3" w:rsidRDefault="00071DC3" w:rsidP="00071D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1DC3" w:rsidRPr="00071DC3" w:rsidRDefault="00E371D7" w:rsidP="00071DC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7B8BC" wp14:editId="75E6B260">
                <wp:simplePos x="0" y="0"/>
                <wp:positionH relativeFrom="column">
                  <wp:posOffset>986790</wp:posOffset>
                </wp:positionH>
                <wp:positionV relativeFrom="paragraph">
                  <wp:posOffset>87630</wp:posOffset>
                </wp:positionV>
                <wp:extent cx="4199890" cy="1895475"/>
                <wp:effectExtent l="57150" t="38100" r="67310" b="1047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890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DC3" w:rsidRPr="00D52DED" w:rsidRDefault="00E371D7" w:rsidP="00071DC3">
                            <w:pPr>
                              <w:jc w:val="center"/>
                              <w:rPr>
                                <w:color w:val="7030A0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7030A0"/>
                                <w:sz w:val="44"/>
                                <w:szCs w:val="44"/>
                                <w:lang w:val="uk-UA"/>
                              </w:rPr>
                              <w:t xml:space="preserve">       </w:t>
                            </w:r>
                          </w:p>
                          <w:p w:rsidR="00E371D7" w:rsidRPr="00E371D7" w:rsidRDefault="00E371D7" w:rsidP="00E371D7">
                            <w:pPr>
                              <w:spacing w:line="240" w:lineRule="auto"/>
                              <w:jc w:val="center"/>
                              <w:rPr>
                                <w:rFonts w:ascii="Bookman Old Style" w:eastAsia="Calibri" w:hAnsi="Bookman Old Style" w:cs="Times New Roman"/>
                                <w:i/>
                                <w:color w:val="00B0F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E371D7">
                              <w:rPr>
                                <w:rFonts w:ascii="Bookman Old Style" w:eastAsia="Calibri" w:hAnsi="Bookman Old Style" w:cs="Times New Roman"/>
                                <w:i/>
                                <w:color w:val="00B0F0"/>
                                <w:sz w:val="44"/>
                                <w:szCs w:val="44"/>
                                <w:lang w:val="uk-UA"/>
                              </w:rPr>
                              <w:t xml:space="preserve">Експрес-бюлетень </w:t>
                            </w:r>
                          </w:p>
                          <w:p w:rsidR="00E371D7" w:rsidRPr="00E371D7" w:rsidRDefault="00E371D7" w:rsidP="00E371D7">
                            <w:pPr>
                              <w:spacing w:line="240" w:lineRule="auto"/>
                              <w:jc w:val="center"/>
                              <w:rPr>
                                <w:rFonts w:ascii="Bookman Old Style" w:eastAsia="Calibri" w:hAnsi="Bookman Old Style" w:cs="Times New Roman"/>
                                <w:i/>
                                <w:color w:val="00B0F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E371D7">
                              <w:rPr>
                                <w:rFonts w:ascii="Bookman Old Style" w:eastAsia="Calibri" w:hAnsi="Bookman Old Style" w:cs="Times New Roman"/>
                                <w:i/>
                                <w:color w:val="00B0F0"/>
                                <w:sz w:val="44"/>
                                <w:szCs w:val="44"/>
                                <w:lang w:val="uk-UA"/>
                              </w:rPr>
                              <w:t>фахової інформації</w:t>
                            </w:r>
                          </w:p>
                          <w:p w:rsidR="00E371D7" w:rsidRPr="00E371D7" w:rsidRDefault="00E371D7" w:rsidP="00E371D7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00B0F0"/>
                                <w:lang w:val="uk-UA"/>
                              </w:rPr>
                            </w:pPr>
                            <w:r w:rsidRPr="00E371D7">
                              <w:rPr>
                                <w:rFonts w:ascii="Bookman Old Style" w:eastAsia="Calibri" w:hAnsi="Bookman Old Style" w:cs="Times New Roman"/>
                                <w:i/>
                                <w:color w:val="00B0F0"/>
                                <w:sz w:val="44"/>
                                <w:szCs w:val="44"/>
                                <w:lang w:val="uk-UA"/>
                              </w:rPr>
                              <w:t xml:space="preserve"> з хімії  </w:t>
                            </w:r>
                          </w:p>
                          <w:p w:rsidR="00071DC3" w:rsidRPr="006415F2" w:rsidRDefault="00071DC3" w:rsidP="00071DC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77.7pt;margin-top:6.9pt;width:330.7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71DC3" w:rsidRPr="00D52DED" w:rsidRDefault="00E371D7" w:rsidP="00071DC3">
                      <w:pPr>
                        <w:jc w:val="center"/>
                        <w:rPr>
                          <w:color w:val="7030A0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7030A0"/>
                          <w:sz w:val="44"/>
                          <w:szCs w:val="44"/>
                          <w:lang w:val="uk-UA"/>
                        </w:rPr>
                        <w:t xml:space="preserve">       </w:t>
                      </w:r>
                    </w:p>
                    <w:p w:rsidR="00E371D7" w:rsidRPr="00E371D7" w:rsidRDefault="00E371D7" w:rsidP="00E371D7">
                      <w:pPr>
                        <w:spacing w:line="240" w:lineRule="auto"/>
                        <w:jc w:val="center"/>
                        <w:rPr>
                          <w:rFonts w:ascii="Bookman Old Style" w:eastAsia="Calibri" w:hAnsi="Bookman Old Style" w:cs="Times New Roman"/>
                          <w:i/>
                          <w:color w:val="00B0F0"/>
                          <w:sz w:val="44"/>
                          <w:szCs w:val="44"/>
                          <w:lang w:val="uk-UA"/>
                        </w:rPr>
                      </w:pPr>
                      <w:r w:rsidRPr="00E371D7">
                        <w:rPr>
                          <w:rFonts w:ascii="Bookman Old Style" w:eastAsia="Calibri" w:hAnsi="Bookman Old Style" w:cs="Times New Roman"/>
                          <w:i/>
                          <w:color w:val="00B0F0"/>
                          <w:sz w:val="44"/>
                          <w:szCs w:val="44"/>
                          <w:lang w:val="uk-UA"/>
                        </w:rPr>
                        <w:t xml:space="preserve">Експрес-бюлетень </w:t>
                      </w:r>
                    </w:p>
                    <w:p w:rsidR="00E371D7" w:rsidRPr="00E371D7" w:rsidRDefault="00E371D7" w:rsidP="00E371D7">
                      <w:pPr>
                        <w:spacing w:line="240" w:lineRule="auto"/>
                        <w:jc w:val="center"/>
                        <w:rPr>
                          <w:rFonts w:ascii="Bookman Old Style" w:eastAsia="Calibri" w:hAnsi="Bookman Old Style" w:cs="Times New Roman"/>
                          <w:i/>
                          <w:color w:val="00B0F0"/>
                          <w:sz w:val="44"/>
                          <w:szCs w:val="44"/>
                          <w:lang w:val="uk-UA"/>
                        </w:rPr>
                      </w:pPr>
                      <w:r w:rsidRPr="00E371D7">
                        <w:rPr>
                          <w:rFonts w:ascii="Bookman Old Style" w:eastAsia="Calibri" w:hAnsi="Bookman Old Style" w:cs="Times New Roman"/>
                          <w:i/>
                          <w:color w:val="00B0F0"/>
                          <w:sz w:val="44"/>
                          <w:szCs w:val="44"/>
                          <w:lang w:val="uk-UA"/>
                        </w:rPr>
                        <w:t>фахової інформації</w:t>
                      </w:r>
                    </w:p>
                    <w:p w:rsidR="00E371D7" w:rsidRPr="00E371D7" w:rsidRDefault="00E371D7" w:rsidP="00E371D7">
                      <w:pPr>
                        <w:jc w:val="center"/>
                        <w:rPr>
                          <w:rFonts w:ascii="Calibri" w:eastAsia="Calibri" w:hAnsi="Calibri" w:cs="Times New Roman"/>
                          <w:color w:val="00B0F0"/>
                          <w:lang w:val="uk-UA"/>
                        </w:rPr>
                      </w:pPr>
                      <w:r w:rsidRPr="00E371D7">
                        <w:rPr>
                          <w:rFonts w:ascii="Bookman Old Style" w:eastAsia="Calibri" w:hAnsi="Bookman Old Style" w:cs="Times New Roman"/>
                          <w:i/>
                          <w:color w:val="00B0F0"/>
                          <w:sz w:val="44"/>
                          <w:szCs w:val="44"/>
                          <w:lang w:val="uk-UA"/>
                        </w:rPr>
                        <w:t xml:space="preserve"> з хімії  </w:t>
                      </w:r>
                    </w:p>
                    <w:p w:rsidR="00071DC3" w:rsidRPr="006415F2" w:rsidRDefault="00071DC3" w:rsidP="00071DC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1DC3" w:rsidRPr="00071DC3" w:rsidRDefault="00071DC3" w:rsidP="00071DC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1DC3" w:rsidRPr="00071DC3" w:rsidRDefault="00071DC3" w:rsidP="00071DC3">
      <w:pPr>
        <w:rPr>
          <w:rFonts w:ascii="Calibri" w:eastAsia="Calibri" w:hAnsi="Calibri" w:cs="Times New Roman"/>
          <w:lang w:val="uk-UA"/>
        </w:rPr>
      </w:pPr>
    </w:p>
    <w:p w:rsidR="00071DC3" w:rsidRPr="00071DC3" w:rsidRDefault="00071DC3" w:rsidP="00071DC3">
      <w:pPr>
        <w:rPr>
          <w:rFonts w:ascii="Calibri" w:eastAsia="Calibri" w:hAnsi="Calibri" w:cs="Times New Roman"/>
          <w:lang w:val="uk-UA"/>
        </w:rPr>
      </w:pPr>
      <w:bookmarkStart w:id="0" w:name="_GoBack"/>
      <w:bookmarkEnd w:id="0"/>
    </w:p>
    <w:p w:rsidR="00071DC3" w:rsidRPr="00071DC3" w:rsidRDefault="00071DC3" w:rsidP="00071DC3">
      <w:pPr>
        <w:rPr>
          <w:rFonts w:ascii="Calibri" w:eastAsia="Calibri" w:hAnsi="Calibri" w:cs="Times New Roman"/>
          <w:lang w:val="uk-UA"/>
        </w:rPr>
      </w:pPr>
    </w:p>
    <w:p w:rsidR="00071DC3" w:rsidRPr="00071DC3" w:rsidRDefault="00071DC3" w:rsidP="00071DC3">
      <w:pPr>
        <w:rPr>
          <w:rFonts w:ascii="Calibri" w:eastAsia="Calibri" w:hAnsi="Calibri" w:cs="Times New Roman"/>
          <w:lang w:val="uk-UA"/>
        </w:rPr>
      </w:pPr>
    </w:p>
    <w:p w:rsidR="00071DC3" w:rsidRPr="00071DC3" w:rsidRDefault="00071DC3" w:rsidP="00071DC3">
      <w:pPr>
        <w:rPr>
          <w:rFonts w:ascii="Calibri" w:eastAsia="Calibri" w:hAnsi="Calibri" w:cs="Times New Roman"/>
          <w:lang w:val="uk-UA"/>
        </w:rPr>
      </w:pPr>
    </w:p>
    <w:p w:rsidR="00071DC3" w:rsidRPr="00071DC3" w:rsidRDefault="00071DC3" w:rsidP="00071DC3">
      <w:pPr>
        <w:jc w:val="center"/>
        <w:rPr>
          <w:rFonts w:ascii="Calibri" w:eastAsia="Calibri" w:hAnsi="Calibri" w:cs="Times New Roman"/>
          <w:lang w:val="uk-UA"/>
        </w:rPr>
      </w:pPr>
    </w:p>
    <w:p w:rsidR="00071DC3" w:rsidRPr="00071DC3" w:rsidRDefault="00071DC3" w:rsidP="00071DC3">
      <w:pPr>
        <w:jc w:val="center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962400" cy="2647950"/>
            <wp:effectExtent l="0" t="0" r="0" b="0"/>
            <wp:docPr id="6" name="Рисунок 6" descr="C:\Users\Ирина\Desktop\микроскоп-и-beaker-на-таблице-в-лаборатории-химия-науки-12426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икроскоп-и-beaker-на-таблице-в-лаборатории-химия-науки-124269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7"/>
                    <a:stretch/>
                  </pic:blipFill>
                  <pic:spPr bwMode="auto">
                    <a:xfrm>
                      <a:off x="0" y="0"/>
                      <a:ext cx="3962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DC3" w:rsidRPr="00071DC3" w:rsidRDefault="00071DC3" w:rsidP="00071DC3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1DC3" w:rsidRDefault="00071DC3" w:rsidP="00071D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1DC3" w:rsidRDefault="00071DC3" w:rsidP="00071D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1DC3" w:rsidRDefault="00071DC3" w:rsidP="00071D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1DC3" w:rsidRDefault="00071DC3" w:rsidP="00071D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1DC3" w:rsidRDefault="00071DC3" w:rsidP="00071D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1DC3" w:rsidRDefault="00071DC3" w:rsidP="00071D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1DC3" w:rsidRPr="00071DC3" w:rsidRDefault="00071DC3" w:rsidP="00071D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1DC3">
        <w:rPr>
          <w:rFonts w:ascii="Times New Roman" w:eastAsia="Calibri" w:hAnsi="Times New Roman" w:cs="Times New Roman"/>
          <w:sz w:val="28"/>
          <w:szCs w:val="28"/>
          <w:lang w:val="uk-UA"/>
        </w:rPr>
        <w:t>Упорядник: методист з навчальних дисциплін</w:t>
      </w:r>
    </w:p>
    <w:p w:rsidR="00071DC3" w:rsidRPr="00071DC3" w:rsidRDefault="00071DC3" w:rsidP="00071D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1DC3">
        <w:rPr>
          <w:rFonts w:ascii="Times New Roman" w:eastAsia="Calibri" w:hAnsi="Times New Roman" w:cs="Times New Roman"/>
          <w:sz w:val="28"/>
          <w:szCs w:val="28"/>
          <w:lang w:val="uk-UA"/>
        </w:rPr>
        <w:t>природничого циклу Любчак І.О.</w:t>
      </w:r>
    </w:p>
    <w:p w:rsidR="00071DC3" w:rsidRPr="00071DC3" w:rsidRDefault="00071DC3" w:rsidP="00071D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1DC3" w:rsidRPr="00071DC3" w:rsidRDefault="00071DC3" w:rsidP="00071DC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071DC3" w:rsidRPr="00071DC3" w:rsidRDefault="00071DC3" w:rsidP="00071D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серпень 2019</w:t>
      </w:r>
      <w:r w:rsidRPr="00071D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71DC3" w:rsidRPr="00071DC3" w:rsidRDefault="00071DC3" w:rsidP="00071D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1D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Вінниця </w:t>
      </w:r>
    </w:p>
    <w:p w:rsidR="00071DC3" w:rsidRPr="00071DC3" w:rsidRDefault="00071DC3" w:rsidP="00071D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1DC3" w:rsidRDefault="00071DC3" w:rsidP="00071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71DC3" w:rsidRDefault="00071DC3" w:rsidP="00071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71DC3" w:rsidRPr="00071DC3" w:rsidRDefault="00071DC3" w:rsidP="00071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71DC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Методичні рекомендації щодо вивчення хімії в загальноосвітніх навчальних закладах </w:t>
      </w:r>
    </w:p>
    <w:p w:rsidR="00071DC3" w:rsidRPr="00071DC3" w:rsidRDefault="00071DC3" w:rsidP="00071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2019-2020</w:t>
      </w:r>
      <w:r w:rsidRPr="00071D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 </w:t>
      </w:r>
    </w:p>
    <w:p w:rsidR="00071DC3" w:rsidRPr="00071DC3" w:rsidRDefault="00E371D7" w:rsidP="00071DC3">
      <w:pPr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6DDDAC" wp14:editId="74DDDBD5">
            <wp:simplePos x="0" y="0"/>
            <wp:positionH relativeFrom="column">
              <wp:posOffset>4415790</wp:posOffset>
            </wp:positionH>
            <wp:positionV relativeFrom="paragraph">
              <wp:posOffset>114300</wp:posOffset>
            </wp:positionV>
            <wp:extent cx="1847850" cy="1847850"/>
            <wp:effectExtent l="0" t="0" r="0" b="0"/>
            <wp:wrapTight wrapText="bothSides">
              <wp:wrapPolygon edited="0">
                <wp:start x="891" y="0"/>
                <wp:lineTo x="0" y="445"/>
                <wp:lineTo x="0" y="21155"/>
                <wp:lineTo x="891" y="21377"/>
                <wp:lineTo x="20487" y="21377"/>
                <wp:lineTo x="21377" y="21155"/>
                <wp:lineTo x="21377" y="445"/>
                <wp:lineTo x="20487" y="0"/>
                <wp:lineTo x="891" y="0"/>
              </wp:wrapPolygon>
            </wp:wrapTight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C3" w:rsidRDefault="00071DC3" w:rsidP="00071DC3">
      <w:pPr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  <w:r w:rsidRPr="00071DC3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>Хімія</w:t>
      </w:r>
    </w:p>
    <w:p w:rsidR="00071DC3" w:rsidRPr="00071DC3" w:rsidRDefault="00071DC3" w:rsidP="00071DC3">
      <w:pPr>
        <w:spacing w:after="0"/>
        <w:ind w:left="5" w:right="5" w:firstLine="715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Навчання хімії у закладах загальної середньої освіти у 2019/2020 навчальному році</w:t>
      </w:r>
      <w:r w:rsidRPr="00071D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здійснюватиметься за такими </w:t>
      </w:r>
      <w:r w:rsidRPr="00071DC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val="uk-UA" w:eastAsia="uk-UA"/>
        </w:rPr>
        <w:t>навчальними програмами</w:t>
      </w:r>
      <w:r w:rsidRPr="00071DC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uk-UA" w:eastAsia="uk-UA"/>
        </w:rPr>
        <w:t xml:space="preserve">: </w:t>
      </w:r>
    </w:p>
    <w:p w:rsidR="00071DC3" w:rsidRPr="00071DC3" w:rsidRDefault="00071DC3" w:rsidP="00071DC3">
      <w:pPr>
        <w:spacing w:after="0"/>
        <w:ind w:left="6" w:right="6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  <w:t>7 - 9 класи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Міністерства (</w:t>
      </w:r>
      <w:hyperlink r:id="rId8" w:history="1">
        <w:r w:rsidRPr="00071DC3">
          <w:rPr>
            <w:rFonts w:ascii="Times New Roman" w:eastAsia="Times New Roman" w:hAnsi="Times New Roman" w:cs="Times New Roman"/>
            <w:sz w:val="28"/>
            <w:szCs w:val="24"/>
            <w:u w:val="single"/>
            <w:lang w:val="uk-UA" w:eastAsia="ru-RU"/>
          </w:rPr>
          <w:t>https://goo.gl/GDh9gC</w:t>
        </w:r>
      </w:hyperlink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071DC3" w:rsidRPr="00071DC3" w:rsidRDefault="00071DC3" w:rsidP="00071DC3">
      <w:pPr>
        <w:spacing w:after="0"/>
        <w:ind w:left="6" w:right="6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  <w:t>8 – 9 класи з поглибленим вивченням хімії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Програма для загальноосвітніх навчальних закладів з поглибленим вивченням хімії, затверджена наказом МОН України від 17.07.2015 № 983. Програму розміщено на офіційному веб-сайті Міністерства (</w:t>
      </w:r>
      <w:hyperlink r:id="rId9" w:history="1">
        <w:r w:rsidRPr="00071DC3">
          <w:rPr>
            <w:rFonts w:ascii="Times New Roman" w:eastAsia="Times New Roman" w:hAnsi="Times New Roman" w:cs="Times New Roman"/>
            <w:sz w:val="28"/>
            <w:szCs w:val="24"/>
            <w:u w:val="single"/>
            <w:lang w:val="uk-UA" w:eastAsia="ru-RU"/>
          </w:rPr>
          <w:t>https://goo.gl/GDh9gC</w:t>
        </w:r>
      </w:hyperlink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071DC3" w:rsidRPr="00071DC3" w:rsidRDefault="00071DC3" w:rsidP="00071DC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2018/2019 навчальному році у старшій школі починається перехід на навчальні програми, розроблені </w:t>
      </w:r>
      <w:r w:rsidRPr="00071DC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відповідно до Державного стандарту базової і повної загальної середньої освіти, затвердженого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постановою Кабінету Міністрів України від 23.11.2011 № 1392. Тому 10 та 11 класи навчатимуться за різними програмами:</w:t>
      </w:r>
    </w:p>
    <w:p w:rsidR="00071DC3" w:rsidRPr="00071DC3" w:rsidRDefault="00071DC3" w:rsidP="00071DC3">
      <w:pPr>
        <w:spacing w:after="0"/>
        <w:ind w:left="6" w:right="6" w:firstLine="714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  <w:t>10 – 11 класи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 xml:space="preserve">: </w:t>
      </w:r>
    </w:p>
    <w:p w:rsidR="00071DC3" w:rsidRPr="00071DC3" w:rsidRDefault="00071DC3" w:rsidP="00071DC3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з хімії для 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>10–11 класів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закладів загальної середньої освіти. Рівень стандарту</w:t>
      </w:r>
      <w:r w:rsidRPr="00071DC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 xml:space="preserve"> (затверджена наказом МОН України від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23.10.2017    № 1407</w:t>
      </w:r>
      <w:r w:rsidRPr="00071DC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 xml:space="preserve">).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Програму</w:t>
      </w:r>
      <w:r w:rsidRPr="00071DC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 xml:space="preserve"> розміщено на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офіційному веб-сайті Міністерства </w:t>
      </w:r>
      <w:r w:rsidRPr="00071DC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>(</w:t>
      </w:r>
      <w:hyperlink r:id="rId10" w:history="1">
        <w:r w:rsidRPr="00071DC3">
          <w:rPr>
            <w:rFonts w:ascii="Times New Roman" w:eastAsia="Times New Roman" w:hAnsi="Times New Roman" w:cs="Times New Roman"/>
            <w:sz w:val="28"/>
            <w:szCs w:val="24"/>
            <w:u w:val="single"/>
            <w:lang w:val="uk-UA" w:eastAsia="ru-RU"/>
          </w:rPr>
          <w:t>https://goo.gl/fwh2BR</w:t>
        </w:r>
      </w:hyperlink>
      <w:r w:rsidRPr="00071DC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>);</w:t>
      </w:r>
    </w:p>
    <w:p w:rsidR="00071DC3" w:rsidRPr="00071DC3" w:rsidRDefault="00071DC3" w:rsidP="00071DC3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з хімії для 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>10–11 класів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закладів загальної середньої освіти. Профільний рівень </w:t>
      </w:r>
      <w:r w:rsidRPr="00071DC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 xml:space="preserve">(затверджена наказом МОН України від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23.10.2017    № 1407</w:t>
      </w:r>
      <w:r w:rsidRPr="00071DC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 xml:space="preserve">).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Програму</w:t>
      </w:r>
      <w:r w:rsidRPr="00071DC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 xml:space="preserve"> розміщено на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офіційному веб-сайті Міністерства </w:t>
      </w:r>
      <w:r w:rsidRPr="00071DC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>(</w:t>
      </w:r>
      <w:hyperlink r:id="rId11" w:history="1">
        <w:r w:rsidRPr="00071DC3">
          <w:rPr>
            <w:rFonts w:ascii="Times New Roman" w:eastAsia="Times New Roman" w:hAnsi="Times New Roman" w:cs="Times New Roman"/>
            <w:sz w:val="28"/>
            <w:szCs w:val="24"/>
            <w:u w:val="single"/>
            <w:lang w:val="uk-UA" w:eastAsia="ru-RU"/>
          </w:rPr>
          <w:t>https://goo.gl/fwh2BR</w:t>
        </w:r>
      </w:hyperlink>
      <w:r w:rsidRPr="00071DC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>).</w:t>
      </w:r>
    </w:p>
    <w:p w:rsidR="00071DC3" w:rsidRPr="00071DC3" w:rsidRDefault="00071DC3" w:rsidP="00071D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 xml:space="preserve">Програми позбавлені поурочного поділу. Вчитель може самостійно розподіляти навчальні години і визначати послідовність розкриття навчального матеріалу в межах окремої теми, але так, щоб не порушувалась логіка його викладу. </w:t>
      </w:r>
    </w:p>
    <w:p w:rsidR="00071DC3" w:rsidRPr="00071DC3" w:rsidRDefault="00071DC3" w:rsidP="00071D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Варіативна складова навчальних планів до типових освітніх програм може використовуватись на 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 і фіксується у календарно-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тематичному плані, який погоджується керівником навчального закладу чи його заступником. Вчитель записує проведені уроки на сторінках класного журналу, відведених для навчального предмета, на підсилення якого використано зазначені години.</w:t>
      </w:r>
    </w:p>
    <w:p w:rsidR="00071DC3" w:rsidRPr="00071DC3" w:rsidRDefault="00071DC3" w:rsidP="00071DC3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Одним із шляхів диференціації та індивідуалізації навчання є впровадження в шкільну практику системи курсів за вибором та факультативів, які реалізуються за рахунок варіативного компонента змісту освіти і доповнюють та поглиблюють зміст навчального предмета. </w:t>
      </w:r>
    </w:p>
    <w:p w:rsidR="00071DC3" w:rsidRPr="00071DC3" w:rsidRDefault="00071DC3" w:rsidP="00071DC3">
      <w:pPr>
        <w:widowControl w:val="0"/>
        <w:autoSpaceDE w:val="0"/>
        <w:autoSpaceDN w:val="0"/>
        <w:adjustRightInd w:val="0"/>
        <w:spacing w:after="0"/>
        <w:ind w:right="-83" w:firstLine="720"/>
        <w:contextualSpacing/>
        <w:jc w:val="both"/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i/>
          <w:color w:val="00B050"/>
          <w:spacing w:val="-1"/>
          <w:sz w:val="28"/>
          <w:szCs w:val="28"/>
          <w:lang w:val="uk-UA" w:eastAsia="uk-UA"/>
        </w:rPr>
        <w:t>Зміс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>т</w:t>
      </w:r>
      <w:r w:rsidRPr="00071DC3">
        <w:rPr>
          <w:rFonts w:ascii="Times New Roman" w:eastAsia="Times New Roman" w:hAnsi="Times New Roman" w:cs="Times New Roman"/>
          <w:i/>
          <w:color w:val="00B050"/>
          <w:spacing w:val="3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i/>
          <w:color w:val="00B050"/>
          <w:spacing w:val="-1"/>
          <w:sz w:val="28"/>
          <w:szCs w:val="28"/>
          <w:lang w:val="uk-UA" w:eastAsia="uk-UA"/>
        </w:rPr>
        <w:t>програ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 xml:space="preserve">м </w:t>
      </w:r>
      <w:r w:rsidRPr="00071DC3">
        <w:rPr>
          <w:rFonts w:ascii="Times New Roman" w:eastAsia="Times New Roman" w:hAnsi="Times New Roman" w:cs="Times New Roman"/>
          <w:i/>
          <w:color w:val="00B050"/>
          <w:spacing w:val="-1"/>
          <w:sz w:val="28"/>
          <w:szCs w:val="28"/>
          <w:lang w:val="uk-UA" w:eastAsia="uk-UA"/>
        </w:rPr>
        <w:t>курсі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>в</w:t>
      </w:r>
      <w:r w:rsidRPr="00071DC3">
        <w:rPr>
          <w:rFonts w:ascii="Times New Roman" w:eastAsia="Times New Roman" w:hAnsi="Times New Roman" w:cs="Times New Roman"/>
          <w:i/>
          <w:color w:val="00B050"/>
          <w:spacing w:val="36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i/>
          <w:color w:val="00B050"/>
          <w:spacing w:val="-1"/>
          <w:sz w:val="28"/>
          <w:szCs w:val="28"/>
          <w:lang w:val="uk-UA" w:eastAsia="uk-UA"/>
        </w:rPr>
        <w:t>з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 xml:space="preserve">а </w:t>
      </w:r>
      <w:r w:rsidRPr="00071DC3">
        <w:rPr>
          <w:rFonts w:ascii="Times New Roman" w:eastAsia="Times New Roman" w:hAnsi="Times New Roman" w:cs="Times New Roman"/>
          <w:i/>
          <w:color w:val="00B050"/>
          <w:spacing w:val="-1"/>
          <w:sz w:val="28"/>
          <w:szCs w:val="28"/>
          <w:lang w:val="uk-UA" w:eastAsia="uk-UA"/>
        </w:rPr>
        <w:t>виборо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>м</w:t>
      </w:r>
      <w:r w:rsidRPr="00071DC3">
        <w:rPr>
          <w:rFonts w:ascii="Times New Roman" w:eastAsia="Times New Roman" w:hAnsi="Times New Roman" w:cs="Times New Roman"/>
          <w:i/>
          <w:color w:val="00B050"/>
          <w:spacing w:val="2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>і</w:t>
      </w:r>
      <w:r w:rsidRPr="00071DC3">
        <w:rPr>
          <w:rFonts w:ascii="Times New Roman" w:eastAsia="Times New Roman" w:hAnsi="Times New Roman" w:cs="Times New Roman"/>
          <w:i/>
          <w:color w:val="00B050"/>
          <w:spacing w:val="4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i/>
          <w:color w:val="00B050"/>
          <w:spacing w:val="-1"/>
          <w:w w:val="110"/>
          <w:sz w:val="28"/>
          <w:szCs w:val="28"/>
          <w:lang w:val="uk-UA" w:eastAsia="uk-UA"/>
        </w:rPr>
        <w:t>факул</w:t>
      </w:r>
      <w:r w:rsidRPr="00071DC3">
        <w:rPr>
          <w:rFonts w:ascii="Times New Roman" w:eastAsia="Times New Roman" w:hAnsi="Times New Roman" w:cs="Times New Roman"/>
          <w:i/>
          <w:color w:val="00B050"/>
          <w:spacing w:val="-14"/>
          <w:w w:val="110"/>
          <w:sz w:val="28"/>
          <w:szCs w:val="28"/>
          <w:lang w:val="uk-UA" w:eastAsia="uk-UA"/>
        </w:rPr>
        <w:t>ь</w:t>
      </w:r>
      <w:r w:rsidRPr="00071DC3">
        <w:rPr>
          <w:rFonts w:ascii="Times New Roman" w:eastAsia="Times New Roman" w:hAnsi="Times New Roman" w:cs="Times New Roman"/>
          <w:i/>
          <w:color w:val="00B050"/>
          <w:spacing w:val="-1"/>
          <w:w w:val="110"/>
          <w:sz w:val="28"/>
          <w:szCs w:val="28"/>
          <w:lang w:val="uk-UA" w:eastAsia="uk-UA"/>
        </w:rPr>
        <w:t>тативі</w:t>
      </w:r>
      <w:r w:rsidRPr="00071DC3">
        <w:rPr>
          <w:rFonts w:ascii="Times New Roman" w:eastAsia="Times New Roman" w:hAnsi="Times New Roman" w:cs="Times New Roman"/>
          <w:i/>
          <w:color w:val="00B050"/>
          <w:w w:val="110"/>
          <w:sz w:val="28"/>
          <w:szCs w:val="28"/>
          <w:lang w:val="uk-UA" w:eastAsia="uk-UA"/>
        </w:rPr>
        <w:t>в</w:t>
      </w:r>
      <w:r w:rsidRPr="00071DC3">
        <w:rPr>
          <w:rFonts w:ascii="Times New Roman" w:eastAsia="Times New Roman" w:hAnsi="Times New Roman" w:cs="Times New Roman"/>
          <w:color w:val="00B050"/>
          <w:spacing w:val="35"/>
          <w:w w:val="11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я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071DC3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071DC3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кількіст</w:t>
      </w:r>
      <w:r w:rsidRPr="00071DC3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ь</w:t>
      </w:r>
      <w:r w:rsidRPr="00071DC3">
        <w:rPr>
          <w:rFonts w:ascii="Times New Roman" w:eastAsia="Times New Roman" w:hAnsi="Times New Roman" w:cs="Times New Roman"/>
          <w:spacing w:val="34"/>
          <w:w w:val="10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годи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 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 xml:space="preserve">та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клас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71DC3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071DC3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яком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пропонуєтьс</w:t>
      </w:r>
      <w:r w:rsidRPr="00071DC3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я</w:t>
      </w:r>
      <w:r w:rsidRPr="00071DC3">
        <w:rPr>
          <w:rFonts w:ascii="Times New Roman" w:eastAsia="Times New Roman" w:hAnsi="Times New Roman" w:cs="Times New Roman"/>
          <w:spacing w:val="13"/>
          <w:w w:val="10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ї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071DC3">
        <w:rPr>
          <w:rFonts w:ascii="Times New Roman" w:eastAsia="Times New Roman" w:hAnsi="Times New Roman" w:cs="Times New Roman"/>
          <w:spacing w:val="23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вивчення</w:t>
      </w:r>
      <w:r w:rsidRPr="00071DC3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,</w:t>
      </w:r>
      <w:r w:rsidRPr="00071DC3">
        <w:rPr>
          <w:rFonts w:ascii="Times New Roman" w:eastAsia="Times New Roman" w:hAnsi="Times New Roman" w:cs="Times New Roman"/>
          <w:spacing w:val="12"/>
          <w:w w:val="10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071DC3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орієнтовним</w:t>
      </w:r>
      <w:r w:rsidRPr="00071DC3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.</w:t>
      </w:r>
      <w:r w:rsidRPr="00071DC3">
        <w:rPr>
          <w:rFonts w:ascii="Times New Roman" w:eastAsia="Times New Roman" w:hAnsi="Times New Roman" w:cs="Times New Roman"/>
          <w:spacing w:val="13"/>
          <w:w w:val="10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6"/>
          <w:w w:val="108"/>
          <w:sz w:val="28"/>
          <w:szCs w:val="28"/>
          <w:lang w:val="uk-UA" w:eastAsia="uk-UA"/>
        </w:rPr>
        <w:t>У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чител</w:t>
      </w:r>
      <w:r w:rsidRPr="00071DC3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і</w:t>
      </w:r>
      <w:r w:rsidRPr="00071DC3">
        <w:rPr>
          <w:rFonts w:ascii="Times New Roman" w:eastAsia="Times New Roman" w:hAnsi="Times New Roman" w:cs="Times New Roman"/>
          <w:spacing w:val="23"/>
          <w:w w:val="10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мож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уть 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творчо підходит</w:t>
      </w:r>
      <w:r w:rsidRPr="00071DC3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и</w:t>
      </w:r>
      <w:r w:rsidRPr="00071DC3">
        <w:rPr>
          <w:rFonts w:ascii="Times New Roman" w:eastAsia="Times New Roman" w:hAnsi="Times New Roman" w:cs="Times New Roman"/>
          <w:spacing w:val="29"/>
          <w:w w:val="10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реалізаці</w:t>
      </w:r>
      <w:r w:rsidRPr="00071DC3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ї</w:t>
      </w:r>
      <w:r w:rsidRPr="00071DC3">
        <w:rPr>
          <w:rFonts w:ascii="Times New Roman" w:eastAsia="Times New Roman" w:hAnsi="Times New Roman" w:cs="Times New Roman"/>
          <w:spacing w:val="29"/>
          <w:w w:val="10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зміст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ци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програм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ураховуюч</w:t>
      </w:r>
      <w:r w:rsidRPr="00071DC3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и</w:t>
      </w:r>
      <w:r w:rsidRPr="00071DC3"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кількіст</w:t>
      </w:r>
      <w:r w:rsidRPr="00071DC3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ь</w:t>
      </w:r>
      <w:r w:rsidRPr="00071DC3">
        <w:rPr>
          <w:rFonts w:ascii="Times New Roman" w:eastAsia="Times New Roman" w:hAnsi="Times New Roman" w:cs="Times New Roman"/>
          <w:spacing w:val="36"/>
          <w:w w:val="10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годи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 </w:t>
      </w:r>
      <w:r w:rsidRPr="00071DC3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ділени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071DC3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вивченн</w:t>
      </w:r>
      <w:r w:rsidRPr="00071DC3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я</w:t>
      </w:r>
      <w:r w:rsidRPr="00071DC3">
        <w:rPr>
          <w:rFonts w:ascii="Times New Roman" w:eastAsia="Times New Roman" w:hAnsi="Times New Roman" w:cs="Times New Roman"/>
          <w:spacing w:val="32"/>
          <w:w w:val="11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курс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071DC3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вибором (факул</w:t>
      </w:r>
      <w:r w:rsidRPr="00071DC3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uk-UA" w:eastAsia="uk-UA"/>
        </w:rPr>
        <w:t>ь</w:t>
      </w:r>
      <w:r w:rsidRPr="00071DC3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тативу)</w:t>
      </w:r>
      <w:r w:rsidRPr="00071DC3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,</w:t>
      </w:r>
      <w:r w:rsidRPr="00071DC3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інтерес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071DC3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 xml:space="preserve">здібності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учнів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71DC3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потреб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регіон</w:t>
      </w:r>
      <w:r w:rsidRPr="00071DC3">
        <w:rPr>
          <w:rFonts w:ascii="Times New Roman" w:eastAsia="Times New Roman" w:hAnsi="Times New Roman" w:cs="Times New Roman"/>
          <w:spacing w:val="-19"/>
          <w:sz w:val="28"/>
          <w:szCs w:val="28"/>
          <w:lang w:val="uk-UA" w:eastAsia="uk-UA"/>
        </w:rPr>
        <w:t>у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можливост</w:t>
      </w:r>
      <w:r w:rsidRPr="00071DC3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і</w:t>
      </w:r>
      <w:r w:rsidRPr="00071DC3"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val="uk-UA" w:eastAsia="uk-UA"/>
        </w:rPr>
        <w:t xml:space="preserve"> </w:t>
      </w:r>
      <w:r w:rsidR="00E371D7"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навчально-матеріально</w:t>
      </w:r>
      <w:r w:rsidR="00E371D7" w:rsidRPr="00071DC3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ї</w:t>
      </w:r>
      <w:r w:rsidRPr="00071DC3"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баз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закладу освіти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071DC3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val="uk-UA" w:eastAsia="uk-UA"/>
        </w:rPr>
        <w:t>Окре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розділ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071DC3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запропоновани</w:t>
      </w:r>
      <w:r w:rsidRPr="00071DC3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х</w:t>
      </w:r>
      <w:r w:rsidRPr="00071DC3">
        <w:rPr>
          <w:rFonts w:ascii="Times New Roman" w:eastAsia="Times New Roman" w:hAnsi="Times New Roman" w:cs="Times New Roman"/>
          <w:spacing w:val="29"/>
          <w:w w:val="10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071DC3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збірника</w:t>
      </w:r>
      <w:r w:rsidRPr="00071DC3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х</w:t>
      </w:r>
      <w:r w:rsidRPr="00071DC3">
        <w:rPr>
          <w:rFonts w:ascii="Times New Roman" w:eastAsia="Times New Roman" w:hAnsi="Times New Roman" w:cs="Times New Roman"/>
          <w:spacing w:val="29"/>
          <w:w w:val="10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програ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можут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071DC3">
        <w:rPr>
          <w:rFonts w:ascii="Times New Roman" w:eastAsia="Times New Roman" w:hAnsi="Times New Roman" w:cs="Times New Roman"/>
          <w:spacing w:val="33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вивчатис</w:t>
      </w:r>
      <w:r w:rsidRPr="00071DC3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я</w:t>
      </w:r>
      <w:r w:rsidRPr="00071DC3">
        <w:rPr>
          <w:rFonts w:ascii="Times New Roman" w:eastAsia="Times New Roman" w:hAnsi="Times New Roman" w:cs="Times New Roman"/>
          <w:spacing w:val="28"/>
          <w:w w:val="11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я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071DC3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само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стійн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курс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071DC3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вибором.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Слі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зазначити</w:t>
      </w:r>
      <w:r w:rsidRPr="00071DC3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,</w:t>
      </w:r>
      <w:r w:rsidRPr="00071DC3">
        <w:rPr>
          <w:rFonts w:ascii="Times New Roman" w:eastAsia="Times New Roman" w:hAnsi="Times New Roman" w:cs="Times New Roman"/>
          <w:spacing w:val="6"/>
          <w:w w:val="10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щ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071DC3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навчальн</w:t>
      </w:r>
      <w:r w:rsidRPr="00071DC3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і</w:t>
      </w:r>
      <w:r w:rsidRPr="00071DC3"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програм</w:t>
      </w:r>
      <w:r w:rsidRPr="00071DC3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и</w:t>
      </w:r>
      <w:r w:rsidRPr="00071DC3">
        <w:rPr>
          <w:rFonts w:ascii="Times New Roman" w:eastAsia="Times New Roman" w:hAnsi="Times New Roman" w:cs="Times New Roman"/>
          <w:spacing w:val="7"/>
          <w:w w:val="10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курсі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071DC3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071DC3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виборо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071DC3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можн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використовуват</w:t>
      </w:r>
      <w:r w:rsidRPr="00071DC3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и</w:t>
      </w:r>
      <w:r w:rsidRPr="00071DC3">
        <w:rPr>
          <w:rFonts w:ascii="Times New Roman" w:eastAsia="Times New Roman" w:hAnsi="Times New Roman" w:cs="Times New Roman"/>
          <w:spacing w:val="32"/>
          <w:w w:val="10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тако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</w:t>
      </w:r>
      <w:r w:rsidRPr="00071DC3">
        <w:rPr>
          <w:rFonts w:ascii="Times New Roman" w:eastAsia="Times New Roman" w:hAnsi="Times New Roman" w:cs="Times New Roman"/>
          <w:spacing w:val="31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дл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проведенн</w:t>
      </w:r>
      <w:r w:rsidRPr="00071DC3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я</w:t>
      </w:r>
      <w:r w:rsidRPr="00071DC3">
        <w:rPr>
          <w:rFonts w:ascii="Times New Roman" w:eastAsia="Times New Roman" w:hAnsi="Times New Roman" w:cs="Times New Roman"/>
          <w:spacing w:val="32"/>
          <w:w w:val="10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факул</w:t>
      </w:r>
      <w:r w:rsidRPr="00071DC3">
        <w:rPr>
          <w:rFonts w:ascii="Times New Roman" w:eastAsia="Times New Roman" w:hAnsi="Times New Roman" w:cs="Times New Roman"/>
          <w:spacing w:val="-14"/>
          <w:w w:val="109"/>
          <w:sz w:val="28"/>
          <w:szCs w:val="28"/>
          <w:lang w:val="uk-UA" w:eastAsia="uk-UA"/>
        </w:rPr>
        <w:t>ь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тативни</w:t>
      </w:r>
      <w:r w:rsidRPr="00071DC3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х</w:t>
      </w:r>
      <w:r w:rsidRPr="00071DC3">
        <w:rPr>
          <w:rFonts w:ascii="Times New Roman" w:eastAsia="Times New Roman" w:hAnsi="Times New Roman" w:cs="Times New Roman"/>
          <w:spacing w:val="43"/>
          <w:w w:val="10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занят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071DC3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071DC3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навпаки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071DC3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 xml:space="preserve">програми </w:t>
      </w:r>
      <w:r w:rsidRPr="00071DC3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факул</w:t>
      </w:r>
      <w:r w:rsidRPr="00071DC3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uk-UA" w:eastAsia="uk-UA"/>
        </w:rPr>
        <w:t>ь</w:t>
      </w:r>
      <w:r w:rsidRPr="00071DC3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тативі</w:t>
      </w:r>
      <w:r w:rsidRPr="00071DC3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в</w:t>
      </w:r>
      <w:r w:rsidRPr="00071DC3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можн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071DC3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використовуват</w:t>
      </w:r>
      <w:r w:rsidRPr="00071DC3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и</w:t>
      </w:r>
      <w:r w:rsidRPr="00071DC3">
        <w:rPr>
          <w:rFonts w:ascii="Times New Roman" w:eastAsia="Times New Roman" w:hAnsi="Times New Roman" w:cs="Times New Roman"/>
          <w:spacing w:val="34"/>
          <w:w w:val="109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дл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071DC3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викладанн</w:t>
      </w:r>
      <w:r w:rsidRPr="00071DC3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я</w:t>
      </w:r>
      <w:r w:rsidRPr="00071DC3">
        <w:rPr>
          <w:rFonts w:ascii="Times New Roman" w:eastAsia="Times New Roman" w:hAnsi="Times New Roman" w:cs="Times New Roman"/>
          <w:spacing w:val="33"/>
          <w:w w:val="11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курсі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071DC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071DC3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вибором.</w:t>
      </w:r>
    </w:p>
    <w:p w:rsidR="00071DC3" w:rsidRPr="00071DC3" w:rsidRDefault="00071DC3" w:rsidP="00071DC3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uk-UA"/>
        </w:rPr>
        <w:t>В освітньому процесі заклади загальної середньої освіти можуть використовувати лише навчальну літературу, що має гриф МОН України або схвалена відповідною комісією Науково-методичної ради з питань освіти Міністерства освіти і науки України.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Перелік цієї навчальної літератури постійно оновлюється, його розміщено за посиланням </w:t>
      </w:r>
      <w:hyperlink r:id="rId12" w:history="1">
        <w:r w:rsidRPr="00071DC3">
          <w:rPr>
            <w:rFonts w:ascii="Times New Roman" w:eastAsia="Times New Roman" w:hAnsi="Times New Roman" w:cs="Times New Roman"/>
            <w:sz w:val="28"/>
            <w:szCs w:val="24"/>
            <w:u w:val="single"/>
            <w:lang w:val="uk-UA" w:eastAsia="ru-RU"/>
          </w:rPr>
          <w:t>https://goo.gl/TnGiJX</w:t>
        </w:r>
      </w:hyperlink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71DC3" w:rsidRPr="00071DC3" w:rsidRDefault="00071DC3" w:rsidP="00071D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Починаючи з </w:t>
      </w:r>
      <w:r w:rsidRPr="00071DC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uk-UA"/>
        </w:rPr>
        <w:t>2019/2020 навчального року, навчання хімії в 11 класі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uk-UA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закладів загальної середньої освіти здійснюватиметься за новими, розробленими на компетентнісних засадах, навчальними програмами, які відповідають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Концепції реалізації державної політики у сфері реформування загальної середньої освіти «Нова українська школа».</w:t>
      </w:r>
    </w:p>
    <w:p w:rsidR="00071DC3" w:rsidRPr="00071DC3" w:rsidRDefault="00071DC3" w:rsidP="00071DC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програми містять перелік очікуваних результатів навчання – це орієнтир вчителя на досягнення мети освітнього процесу на відповідному змісті зазначених тем програми. Така структура навчальної програми полегшить планування цілей і завдань уроків, дасть змогу виробити адекватні методичні підходи до проведення навчальних занять, поточного й тематичного оцінювання.</w:t>
      </w:r>
    </w:p>
    <w:p w:rsidR="00071DC3" w:rsidRPr="00071DC3" w:rsidRDefault="00071DC3" w:rsidP="00071DC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основним завданням кожного уроку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стати досягнення певного результату навчання, тобто набуття, формування чи розвиток учнем визначених навчальною програмою умінь, навичок, ставлень, цінностей,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зазначених у відповідному структурному складнику програми. А відтак мають змінитися підходи до конструювання і проведення навчальних занять. Від трансляції готових знань учитель має перейти до методик, які дозволять учням самостійно добувати знання у ході навчальної діяльності; формувати уміння їх застосовувати у різних ситуаціях, генерувати і продукувати ідеї або нові знання; висловлювати власну точку зору щодо певних процесів чи явищ тощо.</w:t>
      </w:r>
    </w:p>
    <w:p w:rsidR="00071DC3" w:rsidRPr="00071DC3" w:rsidRDefault="00071DC3" w:rsidP="00071D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новою навчальною програмою з хімії </w:t>
      </w:r>
      <w:r w:rsidRPr="00071DC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ru-RU"/>
        </w:rPr>
        <w:t>в 11 класі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вивчатимуться неорганічні речовини й тема з узагальнення знань. </w:t>
      </w:r>
    </w:p>
    <w:p w:rsidR="00071DC3" w:rsidRPr="00071DC3" w:rsidRDefault="00071DC3" w:rsidP="00071DC3">
      <w:pPr>
        <w:spacing w:after="0"/>
        <w:ind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ru-RU"/>
        </w:rPr>
        <w:t>Рівень стандарту.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 11 класі поглиблюються знання із загальної хімії і хімії неорганічних речовин, набуті в основній школі. Вивчається хімія неметалічних і металічних елементів згідно з будовою їхніх атомів та місцем у періодичній системі хімічних елементів. Послідовно вивчаються фізичні й хімічні властивості найважливіших сполук елементів (з якими учні зустрічаються у побуті, довкіллі), правила поводження з ними, одержання та використання їх.</w:t>
      </w:r>
    </w:p>
    <w:p w:rsidR="00071DC3" w:rsidRPr="00071DC3" w:rsidRDefault="00071DC3" w:rsidP="00071DC3">
      <w:pPr>
        <w:widowControl w:val="0"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Тема «Хімія і прогрес людства», якою закінчується курс хімії, має узагальнювальний характер. Розкривається роль хімії у створенні нових матеріалів, розвитку нових напрямів технологій, розв’язанні продовольчої, сировинної, енергетичної, екологічної проблем. Узагальнюються світоглядні питання щодо місця хімії поміж інших наук про природу</w:t>
      </w:r>
      <w:r w:rsidRPr="00071DC3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.</w:t>
      </w:r>
    </w:p>
    <w:p w:rsidR="00071DC3" w:rsidRPr="00071DC3" w:rsidRDefault="00071DC3" w:rsidP="00071DC3">
      <w:pPr>
        <w:widowControl w:val="0"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Завершується вивчення хімії ознайомленням із зеленою хімією як новою філософією сучасного розвитку хімічної індустрії, наукових досліджень та світогляду молодого покоління хіміків. Її завдання – </w:t>
      </w:r>
      <w:r w:rsidRPr="00071DC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допомогти людству у відборі таких вихідних матеріалів і схем технологічних процесів, які взагалі виключають використання будь-яких шкідливих вихідних речовин або їх утворення в процесі виробництва/використання хімічної продукції. </w:t>
      </w:r>
    </w:p>
    <w:p w:rsidR="00071DC3" w:rsidRPr="00071DC3" w:rsidRDefault="00071DC3" w:rsidP="00071DC3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Arial Unicode MS" w:hAnsi="Times New Roman" w:cs="Times New Roman"/>
          <w:i/>
          <w:color w:val="00B050"/>
          <w:sz w:val="28"/>
          <w:szCs w:val="28"/>
          <w:lang w:val="uk-UA" w:eastAsia="uk-UA"/>
        </w:rPr>
        <w:t xml:space="preserve">Звертаємо увагу, </w:t>
      </w: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що відповідно до «Програми з хімії для 10–11 класів закладів загальної середньої освіти. Рівень стандарту» в 11 класі на рівні стандарту не передбачено розгляд питань щодо електронних та графічних електронних формул, валентних можливостей та ступенів окиснення d-елементів (окрім </w:t>
      </w:r>
      <w:r w:rsidR="00E371D7"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Ферму</w:t>
      </w: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). Також програмою передбачено вивчення принципу роботи гальванічного елемента, проте електроліз не розглядається.</w:t>
      </w:r>
    </w:p>
    <w:p w:rsidR="00071DC3" w:rsidRPr="00071DC3" w:rsidRDefault="00071DC3" w:rsidP="00071DC3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C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uk-UA" w:eastAsia="ru-RU"/>
        </w:rPr>
        <w:t>Профільний рівень.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 передбачено підготовку учнів з хімії на рівні, що забезпечує наступність між загальною середньою та професійною освітою.</w:t>
      </w:r>
    </w:p>
    <w:p w:rsidR="00071DC3" w:rsidRPr="00071DC3" w:rsidRDefault="00071DC3" w:rsidP="00071DC3">
      <w:pPr>
        <w:widowControl w:val="0"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 основної школи учні вже мають певні знання про неорганічні речовини, їхні основні класи, закономірності хімічних реакцій, розчини. </w:t>
      </w: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lastRenderedPageBreak/>
        <w:t>Проте цих знань недостатньо для того, щоб розкрити особливості хімічних елементів та їхніх сполук, пояснити залежність між складом, будовою, властивостями, способами одержання і застосування речовин. Тому, перш ніж розпочати вивчення неорганічної хімії, програмою передбачено як повторення основних хімічних понять, так і поглиблення їх змісту й розширення обсягу, а також уведення деяких нових хімічних понять. Зміст програми складають три розділи.</w:t>
      </w:r>
    </w:p>
    <w:p w:rsidR="00071DC3" w:rsidRPr="00071DC3" w:rsidRDefault="00071DC3" w:rsidP="00071DC3">
      <w:pPr>
        <w:widowControl w:val="0"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Розділ 1 «Повторення та поглиблення найважливіших теоретичних питань курсу хімії основної школи» передбачає повторення і поглиблення знань: а) про будову атома за рахунок розгляду енергії </w:t>
      </w:r>
      <w:proofErr w:type="spellStart"/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йонізації</w:t>
      </w:r>
      <w:proofErr w:type="spellEnd"/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та спорідненості до електрона, збудженого стану атома, електронної конфігурації атомів елементів ІV періоду Періодичної системи, ознайомлення з d-елементами; б) про будову речовини та окисно-відновні реакції, ознайомлення з їх типами, а також вивчення нового поняття “гідроліз солей”.</w:t>
      </w:r>
    </w:p>
    <w:p w:rsidR="00071DC3" w:rsidRPr="00071DC3" w:rsidRDefault="00071DC3" w:rsidP="00071DC3">
      <w:pPr>
        <w:widowControl w:val="0"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Розділи ІІ «Неметалічні елементи та їхні сполуки» і ІІІ «Металічні елементи та їхні сполуки» мають подібне структурування навчального матеріалу, що забезпечує однакову логічну послідовність розгляду всіх груп хімічних елементів за алгоритмом: положення елемента в періодичній системі – будова атома та його характеристики – будова простої речовини та її фізичні й хімічні властивості – склад, будова, фізичні та хімічні властивості найважливіших сполук – поширення у природі та біологічна роль елементів – добування і застосування, вплив елементів та їх сполук на організм людини і довкілля.</w:t>
      </w:r>
    </w:p>
    <w:p w:rsidR="00071DC3" w:rsidRPr="00071DC3" w:rsidRDefault="00071DC3" w:rsidP="00071DC3">
      <w:pPr>
        <w:widowControl w:val="0"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Способи промислового виробництва найважливіших неорганічних речовин розглядаються на прикладах добування сульфатної кислоти, амоніаку, чавуну та сталі у відповідних темах, де вивчаються ці сполуки. Розглядаються основні наукові принципи виробництв, а також екологічні проблеми, що з ними пов’язані.</w:t>
      </w:r>
    </w:p>
    <w:p w:rsidR="00071DC3" w:rsidRPr="00071DC3" w:rsidRDefault="00071DC3" w:rsidP="00071DC3">
      <w:pPr>
        <w:widowControl w:val="0"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У змісті курсу узагальнюються, поглиблюються та розширюються теоретичні знання учнів про хімічну реакцію. Так, вивченню промислового виробництва сульфатної кислоти передує опанування знань про хімічну рівновагу, які в подальшому використовуються і закріплюються під час вивчення виробництва амоніаку. У процесі розгляду способів добування металів вводиться поняття про електроліз розплавів і водних розчинів речовин.</w:t>
      </w:r>
    </w:p>
    <w:p w:rsidR="00071DC3" w:rsidRPr="00071DC3" w:rsidRDefault="00071DC3" w:rsidP="00071DC3">
      <w:pPr>
        <w:widowControl w:val="0"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Зміст розділу ІV «Узагальнювальне повторення найважливіших питань курсу хімії» присвячено систематизації та узагальненню знань про органічні й неорганічні речовини на спільній теоретичній основі. Матеріал </w:t>
      </w:r>
      <w:r w:rsidRPr="00071D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lastRenderedPageBreak/>
        <w:t>структурується навколо трьох основних блоків знань – про речовину, хімічну реакцію та роль хімії у житті суспільства.</w:t>
      </w:r>
    </w:p>
    <w:p w:rsidR="00071DC3" w:rsidRPr="00071DC3" w:rsidRDefault="00071DC3" w:rsidP="00071D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Організацією Об’єднаних націй 2019 рік оголошено Міжнародним роком</w:t>
      </w:r>
      <w:r w:rsidR="00E371D7" w:rsidRPr="00E371D7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 xml:space="preserve"> 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Періодичної таблиці хімічних елементів (IYPT2019) на відзнаку 150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br/>
        <w:t>річниці створення цієї таблиці Дмитром Менделєєвим 1869 року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br/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3" w:tgtFrame="_blank" w:history="1">
        <w:r w:rsidRPr="00071DC3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https://en.unesco.org/commemorations/iypt2019</w:t>
        </w:r>
      </w:hyperlink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З експозицією серії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постерів різними мовами, включно з українською, які відображають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важливу роль хімії у нашому житті, історію відкриття, поширення в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природі та використання елементів Періодичної таблиці та їхніх сполук,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можна ознайомитись за посиланням:</w:t>
      </w:r>
      <w:proofErr w:type="spellStart"/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hyperlink r:id="rId14" w:tgtFrame="_blank" w:history="1">
        <w:r w:rsidRPr="00071DC3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</w:t>
        </w:r>
        <w:proofErr w:type="spellEnd"/>
        <w:r w:rsidRPr="00071DC3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p://www.elementsinyourlife.org</w:t>
        </w:r>
      </w:hyperlink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 </w:t>
      </w:r>
    </w:p>
    <w:p w:rsidR="00071DC3" w:rsidRPr="00071DC3" w:rsidRDefault="00071DC3" w:rsidP="00071D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Інформуємо,</w:t>
      </w: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відповідно до графіку проведення всеукраїнського конкурсу «Учитель року» у 2019/2020 навчальному році проводитиметься конкурс у номінації </w:t>
      </w:r>
      <w:r w:rsidRPr="00071DC3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 w:eastAsia="ru-RU"/>
        </w:rPr>
        <w:t>«Хімія».</w:t>
      </w:r>
      <w:r w:rsidRPr="00071DC3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</w:p>
    <w:p w:rsidR="00071DC3" w:rsidRPr="00071DC3" w:rsidRDefault="00071DC3" w:rsidP="00E371D7">
      <w:pPr>
        <w:ind w:firstLine="708"/>
        <w:rPr>
          <w:rFonts w:ascii="Calibri" w:eastAsia="Calibri" w:hAnsi="Calibri" w:cs="Times New Roman"/>
          <w:lang w:val="uk-UA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Звертаємо увагу, що наказом Міністерства освіти і науки України від 26.06.2018 № 696 затверджено програми (</w:t>
      </w:r>
      <w:hyperlink r:id="rId15" w:history="1">
        <w:r w:rsidRPr="00071DC3">
          <w:rPr>
            <w:rFonts w:ascii="Times New Roman" w:eastAsia="Times New Roman" w:hAnsi="Times New Roman" w:cs="Times New Roman"/>
            <w:sz w:val="28"/>
            <w:szCs w:val="24"/>
            <w:u w:val="single"/>
            <w:lang w:val="uk-UA" w:eastAsia="ru-RU"/>
          </w:rPr>
          <w:t>https://cutt.ly/TtEFPO</w:t>
        </w:r>
      </w:hyperlink>
      <w:r w:rsidRPr="0007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за якими починаючи з 2020 року буде проводитися зовнішнє незалежне оцінювання результатів навчання, здобутих на основі повної загальної середньої освіти.</w:t>
      </w:r>
    </w:p>
    <w:p w:rsidR="00071DC3" w:rsidRPr="00071DC3" w:rsidRDefault="00071DC3" w:rsidP="00071DC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23954" w:rsidRPr="00071DC3" w:rsidRDefault="00D23954" w:rsidP="00071DC3">
      <w:pPr>
        <w:jc w:val="right"/>
        <w:rPr>
          <w:lang w:val="uk-UA"/>
        </w:rPr>
      </w:pPr>
    </w:p>
    <w:sectPr w:rsidR="00D23954" w:rsidRPr="0007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C3"/>
    <w:rsid w:val="00071DC3"/>
    <w:rsid w:val="00D23954"/>
    <w:rsid w:val="00E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Dh9gC" TargetMode="External"/><Relationship Id="rId13" Type="http://schemas.openxmlformats.org/officeDocument/2006/relationships/hyperlink" Target="https://en.unesco.org/commemorations/iypt201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goo.gl/TnGiJ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oo.gl/fwh2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tt.ly/TtEFPO" TargetMode="External"/><Relationship Id="rId10" Type="http://schemas.openxmlformats.org/officeDocument/2006/relationships/hyperlink" Target="https://goo.gl/fwh2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GDh9gC" TargetMode="External"/><Relationship Id="rId14" Type="http://schemas.openxmlformats.org/officeDocument/2006/relationships/hyperlink" Target="http://www.elementsinyourlif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2019-08-29T07:35:00Z</dcterms:created>
  <dcterms:modified xsi:type="dcterms:W3CDTF">2019-08-29T08:03:00Z</dcterms:modified>
</cp:coreProperties>
</file>